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8989A" w14:textId="0134F2C4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9C7492">
        <w:rPr>
          <w:rFonts w:ascii="Times New Roman" w:hAnsi="Times New Roman" w:cs="Times New Roman"/>
          <w:b/>
          <w:bCs/>
          <w:sz w:val="24"/>
          <w:szCs w:val="24"/>
        </w:rPr>
        <w:t>1 вариант «Информация для граждан, желающих заменить</w:t>
      </w:r>
    </w:p>
    <w:p w14:paraId="45D3220A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7492">
        <w:rPr>
          <w:rFonts w:ascii="Times New Roman" w:hAnsi="Times New Roman" w:cs="Times New Roman"/>
          <w:b/>
          <w:sz w:val="24"/>
          <w:szCs w:val="24"/>
        </w:rPr>
        <w:t>«срочную» службу (военную службу по призыву) альтернативной гражданской службой»</w:t>
      </w:r>
    </w:p>
    <w:p w14:paraId="4FCDA828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Молодые люди призывного возраста (от 18 до 30 лет) могут пойти не только в армию, но и пройти альтернативную гражданскую службу (АГС), то есть отработать около 2-х лет в государственной организации.</w:t>
      </w:r>
    </w:p>
    <w:p w14:paraId="1FB8EE29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Право на альтернативную гражданскую службу обеспечено Конституцией Российской Федерации (часть 3 статьи 59) и Федеральным законом «Об альтернативной гражданской службе».</w:t>
      </w:r>
    </w:p>
    <w:p w14:paraId="14955664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sz w:val="24"/>
          <w:szCs w:val="24"/>
        </w:rPr>
        <w:t>Существуют 2 причины для замены «срочной» службы АГС:</w:t>
      </w:r>
    </w:p>
    <w:p w14:paraId="401FF659" w14:textId="77777777" w:rsidR="009C7492" w:rsidRPr="009C7492" w:rsidRDefault="009C7492" w:rsidP="009C749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военная служба противоречит убеждениям или вероисповеданию человека</w:t>
      </w:r>
    </w:p>
    <w:p w14:paraId="253A7AC4" w14:textId="77777777" w:rsidR="009C7492" w:rsidRPr="009C7492" w:rsidRDefault="009C7492" w:rsidP="009C7492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призывник – представитель коренных малочисленных народов, который ведет традиционный образ жизни и осуществляет традиционную хозяйственную деятельность.</w:t>
      </w:r>
    </w:p>
    <w:p w14:paraId="4F848127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7492">
        <w:rPr>
          <w:rFonts w:ascii="Times New Roman" w:hAnsi="Times New Roman" w:cs="Times New Roman"/>
          <w:b/>
          <w:sz w:val="24"/>
          <w:szCs w:val="24"/>
          <w:u w:val="single"/>
        </w:rPr>
        <w:t>Алгоритм замены военной службы по призыву на АГС:</w:t>
      </w:r>
    </w:p>
    <w:p w14:paraId="295B87BE" w14:textId="77777777" w:rsidR="009C7492" w:rsidRPr="009C7492" w:rsidRDefault="009C7492" w:rsidP="009C7492">
      <w:pPr>
        <w:numPr>
          <w:ilvl w:val="1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sz w:val="24"/>
          <w:szCs w:val="24"/>
        </w:rPr>
        <w:t>шаг. Подача заявления и документов</w:t>
      </w:r>
    </w:p>
    <w:p w14:paraId="37733DF2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Срок подачи заявления</w:t>
      </w:r>
    </w:p>
    <w:p w14:paraId="5B1C300C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до 1 апреля – для граждан, которые должны быть призваны на военную службу в октябре-декабре текущего года</w:t>
      </w:r>
    </w:p>
    <w:p w14:paraId="636C32F8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до 1 октября – если призыв в апреле-июле следующего года</w:t>
      </w:r>
    </w:p>
    <w:p w14:paraId="48EC428A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Куда подается заявление?</w:t>
      </w:r>
    </w:p>
    <w:p w14:paraId="2AC177EF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в военный комиссариат, в котором гражданин состоит на воинском</w:t>
      </w:r>
    </w:p>
    <w:p w14:paraId="5B22D075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  <w:sectPr w:rsidR="009C7492" w:rsidRPr="009C7492">
          <w:pgSz w:w="11910" w:h="16840"/>
          <w:pgMar w:top="980" w:right="680" w:bottom="280" w:left="1420" w:header="719" w:footer="0" w:gutter="0"/>
          <w:cols w:space="720"/>
        </w:sectPr>
      </w:pPr>
    </w:p>
    <w:p w14:paraId="61A40107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учете</w:t>
      </w:r>
    </w:p>
    <w:p w14:paraId="6BC8524A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7492">
        <w:rPr>
          <w:rFonts w:ascii="Times New Roman" w:hAnsi="Times New Roman" w:cs="Times New Roman"/>
          <w:bCs/>
          <w:iCs/>
          <w:sz w:val="24"/>
          <w:szCs w:val="24"/>
        </w:rPr>
        <w:br w:type="column"/>
      </w:r>
      <w:r w:rsidRPr="009C74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Требования к составлению заявления</w:t>
      </w:r>
    </w:p>
    <w:p w14:paraId="7F09DE89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В заявлении необходимо указать причины для замены военной службы</w:t>
      </w:r>
    </w:p>
    <w:p w14:paraId="38AB1F23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  <w:sectPr w:rsidR="009C7492" w:rsidRPr="009C7492">
          <w:type w:val="continuous"/>
          <w:pgSz w:w="11910" w:h="16840"/>
          <w:pgMar w:top="840" w:right="680" w:bottom="280" w:left="1420" w:header="719" w:footer="0" w:gutter="0"/>
          <w:cols w:num="2" w:space="720" w:equalWidth="0">
            <w:col w:w="790" w:space="40"/>
            <w:col w:w="8980"/>
          </w:cols>
        </w:sectPr>
      </w:pPr>
    </w:p>
    <w:p w14:paraId="17D654D0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АГС. При этом тем, кто относится к коренным малочисленным народам, не нужно ничего доказывать, а вот невозможность держать в руках оружие по причине  убеждений  или  вероисповедания  придется  доказать.  Поэтому, в заявлении рекомендуется указывать лиц, которые смогут подтвердить, что несение военной службы противоречит убеждениям или вере</w:t>
      </w:r>
    </w:p>
    <w:p w14:paraId="148073E6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Документы, которые необходимо приложить к заявлению</w:t>
      </w:r>
    </w:p>
    <w:p w14:paraId="1EEB0B35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автобиография</w:t>
      </w:r>
    </w:p>
    <w:p w14:paraId="3A19C320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характеристики с места учебы и (или) работы</w:t>
      </w:r>
    </w:p>
    <w:p w14:paraId="095F786C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иные документы, которые смогут подтвердить достоверность сведений в заявлении о невозможности пройти военную службу</w:t>
      </w:r>
    </w:p>
    <w:p w14:paraId="2E9B79E3" w14:textId="77777777" w:rsidR="009C7492" w:rsidRPr="009C7492" w:rsidRDefault="009C7492" w:rsidP="009C7492">
      <w:pPr>
        <w:numPr>
          <w:ilvl w:val="1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sz w:val="24"/>
          <w:szCs w:val="24"/>
        </w:rPr>
        <w:t>шаг. Рассмотрение заявления на заседании призывной комиссии</w:t>
      </w:r>
    </w:p>
    <w:p w14:paraId="1D9FCB37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Срок рассмотрения заявления</w:t>
      </w:r>
    </w:p>
    <w:p w14:paraId="1643B6FA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  <w:sectPr w:rsidR="009C7492" w:rsidRPr="009C7492">
          <w:type w:val="continuous"/>
          <w:pgSz w:w="11910" w:h="16840"/>
          <w:pgMar w:top="840" w:right="680" w:bottom="280" w:left="1420" w:header="719" w:footer="0" w:gutter="0"/>
          <w:cols w:space="720"/>
        </w:sectPr>
      </w:pPr>
    </w:p>
    <w:p w14:paraId="3ECF5EED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lastRenderedPageBreak/>
        <w:t>заявление рассматривается в течение 1 месяца в момента окончания срока  подачи  заявления,  срок  может  быть  продлен  на  1  месяц для истребования дополнительных документов</w:t>
      </w:r>
    </w:p>
    <w:p w14:paraId="3479763A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Уведомление гражданина о проведении заседания комиссии</w:t>
      </w:r>
    </w:p>
    <w:p w14:paraId="32B95787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Военкомат направляет гражданину извещение о времени и месте проведения заседания комиссии</w:t>
      </w:r>
    </w:p>
    <w:p w14:paraId="0B5FA253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Заявление рассматривается на комиссии только при личном присутствии гражданина</w:t>
      </w:r>
    </w:p>
    <w:p w14:paraId="6EE2FA2E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Принятие решения призывной комиссией</w:t>
      </w:r>
    </w:p>
    <w:p w14:paraId="14A4A11D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Комиссия принимает одно из двух решений: заменить военную службу по призыву АГС или отказать</w:t>
      </w:r>
    </w:p>
    <w:p w14:paraId="0AC58651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Основания отказа в замене военной службы АГС</w:t>
      </w:r>
    </w:p>
    <w:p w14:paraId="56BE8E6B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нарушение сроков подачи заявления</w:t>
      </w:r>
    </w:p>
    <w:p w14:paraId="676A732A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представление документов, которые противоречат доводам гражданина о замене военной службы</w:t>
      </w:r>
    </w:p>
    <w:p w14:paraId="79D0F95B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представление заведомо ложных сведений</w:t>
      </w:r>
    </w:p>
    <w:p w14:paraId="60FB15DD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в случае повторной неявки на заседание комиссии без уважительных причин или уклонения от ранее предоставленной возможности пройти АГС</w:t>
      </w:r>
    </w:p>
    <w:p w14:paraId="1B82983A" w14:textId="77777777" w:rsidR="009C7492" w:rsidRPr="009C7492" w:rsidRDefault="009C7492" w:rsidP="009C7492">
      <w:pPr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7492">
        <w:rPr>
          <w:rFonts w:ascii="Times New Roman" w:hAnsi="Times New Roman" w:cs="Times New Roman"/>
          <w:b/>
          <w:bCs/>
          <w:sz w:val="24"/>
          <w:szCs w:val="24"/>
        </w:rPr>
        <w:t>шаг. Прохождение медицинского освидетельствования</w:t>
      </w:r>
    </w:p>
    <w:p w14:paraId="7C16B3D8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При положительном решении о замене военной службы АГС гражданин направляется на медицинское освидетельствование</w:t>
      </w:r>
    </w:p>
    <w:p w14:paraId="0DFE7050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Если гражданин признается годным к военной службе – комиссия выносит решение о направлении на АГС</w:t>
      </w:r>
    </w:p>
    <w:p w14:paraId="752776DD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Если гражданин не годен по состоянию здоровья, то получает освобождение и от военной службы по призыву, и от АГС, и направляется в запас</w:t>
      </w:r>
    </w:p>
    <w:p w14:paraId="0607F945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b/>
          <w:sz w:val="24"/>
          <w:szCs w:val="24"/>
        </w:rPr>
        <w:t xml:space="preserve">В случае несогласия с решением призывной комиссии </w:t>
      </w:r>
      <w:r w:rsidRPr="009C7492">
        <w:rPr>
          <w:rFonts w:ascii="Times New Roman" w:hAnsi="Times New Roman" w:cs="Times New Roman"/>
          <w:sz w:val="24"/>
          <w:szCs w:val="24"/>
        </w:rPr>
        <w:t>об отказе в замене военной службы АГС гражданин вправе его оспорить в суде. Исковое заявление подается в суд в течение 3-х месяцев со дня, когда гражданину стало известно о нарушении его прав, свобод и законных интересов.</w:t>
      </w:r>
    </w:p>
    <w:p w14:paraId="7AF27EA4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b/>
          <w:sz w:val="24"/>
          <w:szCs w:val="24"/>
        </w:rPr>
        <w:t xml:space="preserve">Ответственность за уклонение от прохождения АГС </w:t>
      </w:r>
      <w:r w:rsidRPr="009C7492">
        <w:rPr>
          <w:rFonts w:ascii="Times New Roman" w:hAnsi="Times New Roman" w:cs="Times New Roman"/>
          <w:sz w:val="24"/>
          <w:szCs w:val="24"/>
        </w:rPr>
        <w:t>лиц, освобожденных от военной службы, предусмотрена частью второй статьи 328 Уголовного кодекса РФ.</w:t>
      </w:r>
    </w:p>
    <w:p w14:paraId="43F14AB8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  <w:sectPr w:rsidR="009C7492" w:rsidRPr="009C7492">
          <w:pgSz w:w="11910" w:h="16840"/>
          <w:pgMar w:top="980" w:right="680" w:bottom="280" w:left="1420" w:header="719" w:footer="0" w:gutter="0"/>
          <w:cols w:space="720"/>
        </w:sectPr>
      </w:pPr>
    </w:p>
    <w:p w14:paraId="1ACC597A" w14:textId="4D3DE911" w:rsidR="009C7492" w:rsidRPr="009C7492" w:rsidRDefault="009C7492" w:rsidP="009C749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bookmarkStart w:id="0" w:name="_GoBack"/>
      <w:bookmarkEnd w:id="0"/>
      <w:r w:rsidRPr="009C7492">
        <w:rPr>
          <w:rFonts w:ascii="Times New Roman" w:hAnsi="Times New Roman" w:cs="Times New Roman"/>
          <w:b/>
          <w:bCs/>
          <w:sz w:val="24"/>
          <w:szCs w:val="24"/>
        </w:rPr>
        <w:t xml:space="preserve"> вариант «Кто имеет право на АГС?»</w:t>
      </w:r>
    </w:p>
    <w:p w14:paraId="2C914EA0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Успей подать заявление в Военный комиссариат на замену военной службы по призыву на альтернативную гражданскую службу:</w:t>
      </w:r>
    </w:p>
    <w:p w14:paraId="5D821788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до 1 апреля 2025 года – если призыв на военную службу в октябре- декабре 2025 года</w:t>
      </w:r>
    </w:p>
    <w:p w14:paraId="62CD9A37" w14:textId="77777777" w:rsidR="009C7492" w:rsidRPr="009C7492" w:rsidRDefault="009C7492" w:rsidP="009C7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492">
        <w:rPr>
          <w:rFonts w:ascii="Times New Roman" w:hAnsi="Times New Roman" w:cs="Times New Roman"/>
          <w:sz w:val="24"/>
          <w:szCs w:val="24"/>
        </w:rPr>
        <w:t>до 1 октября 2025 года – если призыв на военную службу в апреле-июле 2026 года</w:t>
      </w:r>
    </w:p>
    <w:p w14:paraId="04A219B5" w14:textId="77777777" w:rsidR="009C7492" w:rsidRPr="009C7492" w:rsidRDefault="009C7492" w:rsidP="009C7492">
      <w:r w:rsidRPr="009C7492">
        <w:drawing>
          <wp:anchor distT="0" distB="0" distL="0" distR="0" simplePos="0" relativeHeight="251659264" behindDoc="1" locked="0" layoutInCell="1" allowOverlap="1" wp14:anchorId="59C0F38B" wp14:editId="5A4BFD93">
            <wp:simplePos x="0" y="0"/>
            <wp:positionH relativeFrom="page">
              <wp:posOffset>1460499</wp:posOffset>
            </wp:positionH>
            <wp:positionV relativeFrom="paragraph">
              <wp:posOffset>295897</wp:posOffset>
            </wp:positionV>
            <wp:extent cx="5235449" cy="5957887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449" cy="595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026D81" w14:textId="77777777" w:rsidR="00222658" w:rsidRDefault="00222658"/>
    <w:sectPr w:rsidR="00222658">
      <w:pgSz w:w="11910" w:h="16840"/>
      <w:pgMar w:top="980" w:right="680" w:bottom="280" w:left="1420" w:header="719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95171"/>
    <w:multiLevelType w:val="hybridMultilevel"/>
    <w:tmpl w:val="3A3A49C8"/>
    <w:lvl w:ilvl="0" w:tplc="DB306268">
      <w:start w:val="1"/>
      <w:numFmt w:val="decimal"/>
      <w:lvlText w:val="%1."/>
      <w:lvlJc w:val="left"/>
      <w:pPr>
        <w:ind w:left="848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EEA3A4">
      <w:start w:val="1"/>
      <w:numFmt w:val="decimal"/>
      <w:lvlText w:val="%2"/>
      <w:lvlJc w:val="left"/>
      <w:pPr>
        <w:ind w:left="1057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630FA3C">
      <w:numFmt w:val="bullet"/>
      <w:lvlText w:val="•"/>
      <w:lvlJc w:val="left"/>
      <w:pPr>
        <w:ind w:left="2031" w:hanging="210"/>
      </w:pPr>
      <w:rPr>
        <w:rFonts w:hint="default"/>
        <w:lang w:val="ru-RU" w:eastAsia="en-US" w:bidi="ar-SA"/>
      </w:rPr>
    </w:lvl>
    <w:lvl w:ilvl="3" w:tplc="611865A8">
      <w:numFmt w:val="bullet"/>
      <w:lvlText w:val="•"/>
      <w:lvlJc w:val="left"/>
      <w:pPr>
        <w:ind w:left="3003" w:hanging="210"/>
      </w:pPr>
      <w:rPr>
        <w:rFonts w:hint="default"/>
        <w:lang w:val="ru-RU" w:eastAsia="en-US" w:bidi="ar-SA"/>
      </w:rPr>
    </w:lvl>
    <w:lvl w:ilvl="4" w:tplc="77C6622A">
      <w:numFmt w:val="bullet"/>
      <w:lvlText w:val="•"/>
      <w:lvlJc w:val="left"/>
      <w:pPr>
        <w:ind w:left="3975" w:hanging="210"/>
      </w:pPr>
      <w:rPr>
        <w:rFonts w:hint="default"/>
        <w:lang w:val="ru-RU" w:eastAsia="en-US" w:bidi="ar-SA"/>
      </w:rPr>
    </w:lvl>
    <w:lvl w:ilvl="5" w:tplc="6EDA1C80">
      <w:numFmt w:val="bullet"/>
      <w:lvlText w:val="•"/>
      <w:lvlJc w:val="left"/>
      <w:pPr>
        <w:ind w:left="4947" w:hanging="210"/>
      </w:pPr>
      <w:rPr>
        <w:rFonts w:hint="default"/>
        <w:lang w:val="ru-RU" w:eastAsia="en-US" w:bidi="ar-SA"/>
      </w:rPr>
    </w:lvl>
    <w:lvl w:ilvl="6" w:tplc="B4966FA4">
      <w:numFmt w:val="bullet"/>
      <w:lvlText w:val="•"/>
      <w:lvlJc w:val="left"/>
      <w:pPr>
        <w:ind w:left="5918" w:hanging="210"/>
      </w:pPr>
      <w:rPr>
        <w:rFonts w:hint="default"/>
        <w:lang w:val="ru-RU" w:eastAsia="en-US" w:bidi="ar-SA"/>
      </w:rPr>
    </w:lvl>
    <w:lvl w:ilvl="7" w:tplc="4370A1DA">
      <w:numFmt w:val="bullet"/>
      <w:lvlText w:val="•"/>
      <w:lvlJc w:val="left"/>
      <w:pPr>
        <w:ind w:left="6890" w:hanging="210"/>
      </w:pPr>
      <w:rPr>
        <w:rFonts w:hint="default"/>
        <w:lang w:val="ru-RU" w:eastAsia="en-US" w:bidi="ar-SA"/>
      </w:rPr>
    </w:lvl>
    <w:lvl w:ilvl="8" w:tplc="A092B076">
      <w:numFmt w:val="bullet"/>
      <w:lvlText w:val="•"/>
      <w:lvlJc w:val="left"/>
      <w:pPr>
        <w:ind w:left="7862" w:hanging="21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74C"/>
    <w:rsid w:val="00222658"/>
    <w:rsid w:val="002F074C"/>
    <w:rsid w:val="009C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3508D"/>
  <w15:chartTrackingRefBased/>
  <w15:docId w15:val="{621DC017-ECE8-4388-86A8-05977370A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3343</Characters>
  <Application>Microsoft Office Word</Application>
  <DocSecurity>0</DocSecurity>
  <Lines>27</Lines>
  <Paragraphs>7</Paragraphs>
  <ScaleCrop>false</ScaleCrop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Флюза</dc:creator>
  <cp:keywords/>
  <dc:description/>
  <cp:lastModifiedBy>Флюза</cp:lastModifiedBy>
  <cp:revision>2</cp:revision>
  <dcterms:created xsi:type="dcterms:W3CDTF">2024-12-04T08:38:00Z</dcterms:created>
  <dcterms:modified xsi:type="dcterms:W3CDTF">2024-12-04T08:40:00Z</dcterms:modified>
</cp:coreProperties>
</file>