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3A" w:rsidRDefault="003D173A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  <w:bookmarkStart w:id="0" w:name="_GoBack"/>
      <w:bookmarkEnd w:id="0"/>
      <w:r w:rsidRPr="003D173A"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  <w:t>ПОМОЩЬ ЛЮДЯМ С РАССТРОЙСТВАМИ АУТИСТИЧЕСКОГО СПЕКТРА И ДРУГИМИ МЕНТАЛЬНЫМИ НАРУШЕНИЯМИ</w:t>
      </w: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Pr="003D173A" w:rsidRDefault="00166C8C" w:rsidP="003D173A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E474C"/>
          <w:kern w:val="36"/>
          <w:sz w:val="45"/>
          <w:szCs w:val="45"/>
          <w:lang w:eastAsia="ru-RU"/>
        </w:rPr>
      </w:pPr>
    </w:p>
    <w:p w:rsidR="00166C8C" w:rsidRPr="00166C8C" w:rsidRDefault="00166C8C" w:rsidP="00166C8C">
      <w:pPr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</w:pPr>
      <w:r w:rsidRPr="00166C8C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166C8C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  <w:t>Минобрнауки</w:t>
      </w:r>
      <w:proofErr w:type="spellEnd"/>
      <w:r w:rsidRPr="00166C8C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  <w:t xml:space="preserve"> России от 07.06.2013 N ИР-535/07 "О коррекционном и инклюзивном образовании детей"</w:t>
      </w:r>
    </w:p>
    <w:p w:rsidR="00166C8C" w:rsidRPr="00166C8C" w:rsidRDefault="00166C8C" w:rsidP="00166C8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6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 сентября 2017 г. 16:04</w:t>
      </w:r>
    </w:p>
    <w:p w:rsidR="00166C8C" w:rsidRPr="00166C8C" w:rsidRDefault="00166C8C" w:rsidP="00166C8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1"/>
      <w:bookmarkEnd w:id="1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166C8C" w:rsidRPr="00166C8C" w:rsidRDefault="00166C8C" w:rsidP="00166C8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2"/>
      <w:bookmarkEnd w:id="2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ПИСЬМО</w:t>
      </w:r>
    </w:p>
    <w:p w:rsidR="00166C8C" w:rsidRPr="00166C8C" w:rsidRDefault="00166C8C" w:rsidP="00166C8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7 июня 2013 г. N ИР-535/07</w:t>
      </w:r>
    </w:p>
    <w:p w:rsidR="00166C8C" w:rsidRPr="00166C8C" w:rsidRDefault="00166C8C" w:rsidP="00166C8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3"/>
      <w:bookmarkEnd w:id="3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КОРРЕКЦИОННОМ И ИНКЛЮЗИВНОМ ОБРАЗОВАНИИ ДЕТЕЙ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4"/>
      <w:bookmarkEnd w:id="4"/>
      <w:proofErr w:type="gram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связи с реализуемой в рамках вступающего в силу 1 сентября 2013 года Федерального </w:t>
      </w:r>
      <w:hyperlink r:id="rId5" w:history="1">
        <w:r w:rsidRPr="00166C8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29 декабря 2012 г. N 273-ФЗ "Об образовании в Российской Федерации" реструктуризацией образовательных учреждений для детей с ограниченными возможностями здоровья </w:t>
      </w:r>
      <w:proofErr w:type="spell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направляет </w:t>
      </w:r>
      <w:hyperlink r:id="rId6" w:anchor="100007" w:history="1">
        <w:r w:rsidRPr="00166C8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разъяснения</w:t>
        </w:r>
      </w:hyperlink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своей позиции в части коррекционного и инклюзивного образовании детей.</w:t>
      </w:r>
      <w:proofErr w:type="gramEnd"/>
    </w:p>
    <w:p w:rsidR="00166C8C" w:rsidRPr="00166C8C" w:rsidRDefault="00166C8C" w:rsidP="00166C8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И.М.РЕМОРЕНКО</w:t>
      </w:r>
    </w:p>
    <w:p w:rsidR="00166C8C" w:rsidRPr="00166C8C" w:rsidRDefault="00166C8C" w:rsidP="00166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66C8C" w:rsidRPr="00166C8C" w:rsidRDefault="00166C8C" w:rsidP="00166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66C8C" w:rsidRPr="00166C8C" w:rsidRDefault="00166C8C" w:rsidP="00166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66C8C" w:rsidRPr="00166C8C" w:rsidRDefault="00166C8C" w:rsidP="00166C8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6"/>
      <w:bookmarkEnd w:id="6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166C8C" w:rsidRPr="00166C8C" w:rsidRDefault="00166C8C" w:rsidP="00166C8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КОРРЕКЦИОННОМ И ИНКЛЮЗИВНОМ ОБРАЗОВАНИИ ДЕТЕЙ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proofErr w:type="gram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связи с обращениями депутата Государственной Думы Федерального Собрания Российской Федерации Ломакина-Румянцева А.В. и коллективов образовательных учреждений ряда субъектов Российской Федерации по вопросу о реструктуризации образовательных учреждений для детей с ограниченными возможностями здоровья с учетом норм Федерального </w:t>
      </w:r>
      <w:hyperlink r:id="rId7" w:anchor="101037" w:history="1">
        <w:r w:rsidRPr="00166C8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29 декабря 2012 г. N 273-ФЗ "Об образовании в Российской Федерации", вступающего в силу 1 сентября 2013 года (далее - Федеральный</w:t>
      </w:r>
      <w:proofErr w:type="gramEnd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закон), Департамент считает необходимым отметить следующее.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Усилия </w:t>
      </w:r>
      <w:proofErr w:type="spell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proofErr w:type="gram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рамках разработки нормативных правовых актов, необходимых для реализации Федерального </w:t>
      </w:r>
      <w:hyperlink r:id="rId8" w:history="1">
        <w:r w:rsidRPr="00166C8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подготовлены проекты приказов </w:t>
      </w:r>
      <w:proofErr w:type="spell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об особенностях организации образовательной деятельности для обучающихся с ограниченными возможностями здоровья, об установлении порядка выдачи свидетельства об обучении лицам с ограниченными возможностями здоровья, не имеющим основного общего и среднего общего образования и обучавшимся по адаптированным основным общеобразовательным программам, об установлении образца свидетельства об обучении</w:t>
      </w:r>
      <w:proofErr w:type="gramEnd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выдаваемого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</w:t>
      </w:r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адаптированным основным общеобразовательным программам (размещены на сайте: regulation.gov.ru).</w:t>
      </w:r>
      <w:proofErr w:type="gramEnd"/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proofErr w:type="gram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Согласно </w:t>
      </w:r>
      <w:hyperlink r:id="rId9" w:anchor="101037" w:history="1">
        <w:r w:rsidRPr="00166C8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79</w:t>
        </w:r>
      </w:hyperlink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органами государственной власти субъектов Российской Федерации создаются отдельные организации, осуществляющие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  <w:proofErr w:type="gramEnd"/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настоящее время в России для обучения детей с ограниченными возможностями здоровья существует дифференцированная сеть специализированных образовательных учреждений. Она включает в себя специальные (коррекционные) образовательные учреждения для обучающихся, воспитанников с ограниченными возможностями здоровья (школы, школы-интернаты) (далее - СКОУ).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4"/>
      <w:bookmarkEnd w:id="14"/>
      <w:proofErr w:type="gram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последние несколько лет в субъектах Российской Федерации произошло сокращение на 5 процентов СКОУ при одновременном росте на 2 процента количества обучающихся, воспитывающихся в них детей (по состоянию на начало 2009/2010 учебного года в России функционировало 1 804 СКОУ, в которых обучалось 207 тыс. детей с различными недостатками в физическом и (или) психическом развитии, в 2012/2013 учебном году</w:t>
      </w:r>
      <w:proofErr w:type="gramEnd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соответственно: 1 708 - 211 тыс. детей).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5"/>
      <w:bookmarkEnd w:id="15"/>
      <w:proofErr w:type="spell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России</w:t>
      </w:r>
      <w:proofErr w:type="gramEnd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обеспокоено наметившейся тенденцией к тому, что развитие форм обучения детей с ограниченными возможностями здоровья и детей-инвалидов в регионах не всегда носит спланированный, последовательный характер, зачастую не сопровождается созданием необходимых условий. Часть субъектов Российской Федерации неоправданно сориентированы на сокращение сети специальных (коррекционных) образовательных учреждений. В указанный период времени в большинстве субъектов Российской Федерации прекращена образовательная деятельность от 1 до 3 СКОУ, в Хабаровском крае - 4, Калининградской области - 5, Ивановской области - 6, Красноярском крае - 7, Тверской области - 8, Пермском крае - 9, Свердловской области - 10, Краснодарском крае - 14, Новгородской области - 18.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6"/>
      <w:bookmarkEnd w:id="16"/>
      <w:proofErr w:type="gram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Основные направления организации совместного обучения детей с ограниченными возможностями здоровья и сверстников, не имеющих нарушений развития, отражены в рекомендациях </w:t>
      </w:r>
      <w:proofErr w:type="spell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по созданию условий для получения образования детьми с ограниченными возможностями здоровья и детьми-инвалидами в субъекте Российской Федерации, которые были направлены руководителям органов исполнительной власти субъектов Российской Федерации, осуществляющих управление в сфере образования, в апреле 2008 года (письмо от 18</w:t>
      </w:r>
      <w:proofErr w:type="gramEnd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апреля 2008 г. N АФ-150/06).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7"/>
      <w:bookmarkEnd w:id="17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Региональные программы, направленные на развитие образования детей этой категории, включая их интеграцию в обычную образовательную среду, разрабатываются и реализуются с учетом указанных рекомендаций.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8"/>
      <w:bookmarkEnd w:id="18"/>
      <w:proofErr w:type="gramStart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настоящее время в рамках государственной </w:t>
      </w:r>
      <w:hyperlink r:id="rId10" w:anchor="100008" w:history="1">
        <w:r w:rsidRPr="00166C8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Российской Федерации "Доступная среда" на 2011 - 2015 годы, утвержденной распоряжением Правительства Российской Федерации от 26 ноября 2012 г. N 2181-р (далее - Программа), реализуются мероприятия по оснащению обычных образовательных учреждений специальным оборудованием и </w:t>
      </w:r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приспособлениями для беспрепятственного доступа и обучения детей-инвалидов, в том числе с нарушениями зрения, слуха, опорно-двигательного аппарата.</w:t>
      </w:r>
      <w:proofErr w:type="gramEnd"/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9"/>
      <w:bookmarkEnd w:id="19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мероприятий </w:t>
      </w:r>
      <w:hyperlink r:id="rId11" w:anchor="100008" w:history="1">
        <w:r w:rsidRPr="00166C8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позволит в течение 5 лет (в 2011 - 2015 годах) создать условия для беспрепятственного доступа инвалидов, совместного обучения детей-инвалидов и детей, не имеющих нарушений развития, лишь в 20 процентах от общей численности общеобразовательных школ.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0"/>
      <w:bookmarkEnd w:id="20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этой связи Департамент обращает внимание органов исполнительной власти субъектов Российской Федерации, осуществляющих управление в сфере образования, на то, что инклюзивное (интегрированное) образование детей-инвалидов не должно становиться самоцелью, тем более приобретать формальный характер - инклюзия (интеграция) ради инклюзии (интеграции).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1"/>
      <w:bookmarkEnd w:id="21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инклюзивных (интегрированных) форм обучения инвалидов должно осуществляться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педагогических коллективов, проведение разъяснительной работы с обучающимися и их родителями). Иначе подобная мера не только не позволит обеспечить полноценную инклюзию (интеграцию) обучающихся детей-инвалидов, но и негативно скажется на качестве работы образовательных учреждений с другими обучающимися.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2"/>
      <w:bookmarkEnd w:id="22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совместного образования инвалидов и здоровых обучающихся не означает отказа от лучших достижений российской системы специальных (коррекционных) образовательных учреждений.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3"/>
      <w:bookmarkEnd w:id="23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должен решаться психолого-медико-педагогическими комиссиями исходя, прежде всего, из потребностей, особенностей развития и возможностей ребенка, с непосредственным участием его родителей.</w:t>
      </w:r>
    </w:p>
    <w:p w:rsidR="00166C8C" w:rsidRPr="00166C8C" w:rsidRDefault="00166C8C" w:rsidP="00166C8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4"/>
      <w:bookmarkEnd w:id="24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Департамент считает необходимым обратить внимание на функционирование существующей сети специальных (коррекционных) образовательных учреждений с учетом того, что для части детей более целесообразным является обучение в специальном (коррекционном) образовательном учреждении. Такие учреждения на современном этапе могут выполнять функции учебно-методических (ресурсных) центров, оказывающих методическую помощь педагогическим работникам общеобразовательных учреждений, психолого-педагогическую помощь детям и их родителям, координировать работу в этом направлении системы образования субъекта Российской Федерации.</w:t>
      </w:r>
    </w:p>
    <w:p w:rsidR="00166C8C" w:rsidRPr="00166C8C" w:rsidRDefault="00166C8C" w:rsidP="00166C8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5"/>
      <w:bookmarkEnd w:id="25"/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Директор Департамента</w:t>
      </w:r>
    </w:p>
    <w:p w:rsidR="00166C8C" w:rsidRPr="00166C8C" w:rsidRDefault="00166C8C" w:rsidP="00166C8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66C8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Е.А.СИЛЬЯНОВ</w:t>
      </w:r>
    </w:p>
    <w:p w:rsidR="002729B6" w:rsidRDefault="002729B6"/>
    <w:sectPr w:rsidR="0027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3A"/>
    <w:rsid w:val="00166C8C"/>
    <w:rsid w:val="002729B6"/>
    <w:rsid w:val="003D173A"/>
    <w:rsid w:val="00D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273_FZ-ob-obrazovanii/glava-11/statja-79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pismo-minobrnauki-rossii-ot-07062013-n-ir-53507/" TargetMode="External"/><Relationship Id="rId11" Type="http://schemas.openxmlformats.org/officeDocument/2006/relationships/hyperlink" Target="http://legalacts.ru/doc/rasporjazhenie-pravitelstva-rf-ot-26112012-n-2181-r/" TargetMode="External"/><Relationship Id="rId5" Type="http://schemas.openxmlformats.org/officeDocument/2006/relationships/hyperlink" Target="http://legalacts.ru/doc/273_FZ-ob-obrazovanii/" TargetMode="External"/><Relationship Id="rId10" Type="http://schemas.openxmlformats.org/officeDocument/2006/relationships/hyperlink" Target="http://legalacts.ru/doc/rasporjazhenie-pravitelstva-rf-ot-26112012-n-2181-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glava-11/statja-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home</cp:lastModifiedBy>
  <cp:revision>2</cp:revision>
  <dcterms:created xsi:type="dcterms:W3CDTF">2017-10-11T04:39:00Z</dcterms:created>
  <dcterms:modified xsi:type="dcterms:W3CDTF">2017-10-11T04:39:00Z</dcterms:modified>
</cp:coreProperties>
</file>