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CF" w:rsidRPr="00796ACF" w:rsidRDefault="00796ACF" w:rsidP="00796AC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</w:pPr>
      <w:r w:rsidRPr="00796ACF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  <w:t>О ПЕРСОНАЛЬНОЙ ОТВЕТСТВЕННОСТИ ЗА СОСТОЯНИЕ АНТИКОРРУПЦИОННОЙ РАБОТЫ В ОРГАНАХ ГОСУДАРСТВЕННОЙ ВЛАСТИ ХАНТЫ-МАНСИЙСКОГО АВТОНОМНОГО ОКРУГА - ЮГРЫ, А ТАКЖЕ ОРГАНИЗАЦИЯХ, В ОТНОШЕНИИ КОТОРЫХ ХАНТЫ-МАНСИЙСКИЙ АВТОНОМНЫЙ ОКРУГ - ЮГРА ВЫСТУПАЕТ ЕДИНСТВЕННЫМ УЧРЕДИТЕЛЕМ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  <w:t xml:space="preserve"> </w:t>
      </w:r>
      <w:r w:rsidRPr="00796ACF"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  <w:t>ГУБЕРНАТОР ХАНТЫ-МАНСИЙСКОГО АВТОНОМНОГО ОКРУГА - ЮГРЫ</w:t>
      </w:r>
    </w:p>
    <w:p w:rsidR="00796ACF" w:rsidRPr="00796ACF" w:rsidRDefault="00796ACF" w:rsidP="00796ACF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  <w:r w:rsidRPr="00796ACF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>РАСПОРЯЖЕНИЕ </w:t>
      </w:r>
    </w:p>
    <w:p w:rsidR="00796ACF" w:rsidRDefault="00796ACF" w:rsidP="00796ACF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96ACF">
        <w:rPr>
          <w:rFonts w:ascii="Times New Roman" w:hAnsi="Times New Roman" w:cs="Times New Roman"/>
          <w:sz w:val="26"/>
          <w:szCs w:val="26"/>
          <w:lang w:eastAsia="ru-RU"/>
        </w:rPr>
        <w:t>О ПЕРСОНАЛЬНОЙ ОТВЕТСТВЕННОСТИ ЗА СОСТОЯНИЕ АНТИКОРРУПЦИОННОЙ РАБОТЫ В ОРГАНАХ ГОСУДАРСТВЕННОЙ ВЛАСТИ ХАНТЫ-МАНСИЙСКОГО АВТОНОМНОГО ОКРУГА - ЮГРЫ, А ТАКЖЕ ОРГАНИЗАЦИЯХ, В ОТНОШЕНИИ КОТОРЫХ ХАНТЫ-МАНСИЙСКИЙ АВТОНОМНЫЙ ОКРУГ - ЮГРА ВЫСТУПАЕТ ЕДИНСТВЕННЫМ УЧРЕДИТЕЛЕМ</w:t>
      </w:r>
    </w:p>
    <w:p w:rsidR="00796ACF" w:rsidRPr="00796ACF" w:rsidRDefault="00796ACF" w:rsidP="00796ACF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796ACF">
        <w:rPr>
          <w:rFonts w:ascii="Times New Roman" w:hAnsi="Times New Roman" w:cs="Times New Roman"/>
          <w:sz w:val="26"/>
          <w:szCs w:val="26"/>
          <w:lang w:eastAsia="ru-RU"/>
        </w:rPr>
        <w:t>от 22 февраля 2014 года N 102-рг </w:t>
      </w:r>
    </w:p>
    <w:p w:rsidR="00796ACF" w:rsidRPr="00796ACF" w:rsidRDefault="00796ACF" w:rsidP="00796ACF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96ACF" w:rsidRPr="00796ACF" w:rsidRDefault="00796ACF" w:rsidP="00796ACF">
      <w:pPr>
        <w:pStyle w:val="a5"/>
        <w:rPr>
          <w:rFonts w:ascii="Times New Roman" w:hAnsi="Times New Roman" w:cs="Times New Roman"/>
          <w:color w:val="2D2D2D"/>
          <w:sz w:val="26"/>
          <w:szCs w:val="26"/>
          <w:lang w:eastAsia="ru-RU"/>
        </w:rPr>
      </w:pPr>
      <w:proofErr w:type="gramStart"/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t>В соответствии с пунктом 1.2.2 Плана противодействия коррупции в Ханты-Мансийском автономном округе - Югре на 2014 - 2015 годы, утвержденного </w:t>
      </w:r>
      <w:hyperlink r:id="rId6" w:history="1">
        <w:r w:rsidRPr="00796ACF">
          <w:rPr>
            <w:rFonts w:ascii="Times New Roman" w:hAnsi="Times New Roman" w:cs="Times New Roman"/>
            <w:color w:val="00466E"/>
            <w:sz w:val="26"/>
            <w:szCs w:val="26"/>
            <w:u w:val="single"/>
            <w:lang w:eastAsia="ru-RU"/>
          </w:rPr>
          <w:t>распоряжением Губернатора Ханты-Мансийского автономного округа - Югры от 30 января 2014 года N 45-рг</w:t>
        </w:r>
      </w:hyperlink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t>, в целях выполнения пункта 8 перечня поручений Президента Российской Федерации от 14 ноября 2013 года N Пр-2689 по итогам заседания Совета при Президенте Российской Федерации по противодействию коррупции 30</w:t>
      </w:r>
      <w:proofErr w:type="gramEnd"/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t xml:space="preserve"> октября 2013 года: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 xml:space="preserve">1. </w:t>
      </w:r>
      <w:proofErr w:type="gramStart"/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t>Установить, что персональная ответственность за состояние антикоррупционной работы возлагается в части обеспечения: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полного и своевременного принятия мер и проведения мероприятий по противодействию коррупции в органах государственной власти Ханты-Мансийского автономного округа - Югры, организациях, в отношении которых Ханты-Мансийский автономный округ - Югра выступает единственным учредителем - на руководителей органов государственной власти Ханты-Мансийского автономного округа - Югры, организаций, в отношении которых Ханты-Мансийский автономный округ - Югра выступает</w:t>
      </w:r>
      <w:proofErr w:type="gramEnd"/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t xml:space="preserve"> единственным учредителем;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ознакомления с нормативными правовыми актами в сфере противодействия коррупции и проведения регулярной работы по разъяснению требований антикоррупционного законодательства с гражданскими служащими (сотрудниками) возглавляемого структурного подразделения - на руководителей структурных подразделений органов государственной власти Ханты-Мансийского автономного округа - Югры, организаций, в отношении которых Ханты-Мансийский автономный округ - Югра выступает единственным учредителем;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 xml:space="preserve">выполнения плана работы подразделений (специалистов) кадровых служб по профилактике коррупционных и иных правонарушений - на должностных лиц органов государственной власти Ханты-Мансийского автономного округа - Югры, организаций, в отношении которых Ханты-Мансийский автономный округ - Югра выступает единственным учредителем, ответственных за работу по профилактике 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lastRenderedPageBreak/>
        <w:t>коррупционных и иных правонарушений.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2. Утвердить прилагаемый </w:t>
      </w:r>
      <w:hyperlink r:id="rId7" w:history="1">
        <w:r w:rsidRPr="00796ACF">
          <w:rPr>
            <w:rFonts w:ascii="Times New Roman" w:hAnsi="Times New Roman" w:cs="Times New Roman"/>
            <w:color w:val="00466E"/>
            <w:sz w:val="26"/>
            <w:szCs w:val="26"/>
            <w:u w:val="single"/>
            <w:lang w:eastAsia="ru-RU"/>
          </w:rPr>
          <w:t>перечень должностных лиц, на которых возлагается персональная ответственность за состояние антикоррупционной работы в органах государственной власти Ханты-Мансийского автономного округа - Югры, организациях, в отношении которых Ханты-Мансийский автономный округ - Югра выступает единственным учредителем</w:t>
        </w:r>
      </w:hyperlink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t> (далее - Перечень).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 xml:space="preserve">3. </w:t>
      </w:r>
      <w:proofErr w:type="gramStart"/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t>Руководителям органов государственной власти Ханты-Мансийского автономного округа - Югры, организаций, в отношении которых Ханты-Мансийский автономный округ - Югра выступает единственным учредителем, издать правовые акты о персональной ответственности за состояние антикоррупционной работы и внести соответствующую норму в должностные регламенты гражданских служащих (трудовые договоры должностных лиц), замещающих должности, включенные в Перечень согласно приложению к настоящему распоряжению.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4.</w:t>
      </w:r>
      <w:proofErr w:type="gramEnd"/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t xml:space="preserve"> Рекомендовать органам местного самоуправления муниципальных образований Ханты-Мансийского автономного округа - Югры принять соответствующие правовые акты.</w:t>
      </w:r>
    </w:p>
    <w:p w:rsidR="00796ACF" w:rsidRPr="00796ACF" w:rsidRDefault="00796ACF" w:rsidP="00796ACF">
      <w:pPr>
        <w:pStyle w:val="a5"/>
        <w:jc w:val="right"/>
        <w:rPr>
          <w:rFonts w:ascii="Times New Roman" w:hAnsi="Times New Roman" w:cs="Times New Roman"/>
          <w:color w:val="2D2D2D"/>
          <w:sz w:val="26"/>
          <w:szCs w:val="26"/>
          <w:lang w:eastAsia="ru-RU"/>
        </w:rPr>
      </w:pP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t>Губернатор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Ханты-Мансийского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автономного округа - Югры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Н.В.КОМАРОВА</w:t>
      </w:r>
    </w:p>
    <w:p w:rsidR="00796ACF" w:rsidRDefault="00796ACF" w:rsidP="00796ACF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796ACF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Приложение. </w:t>
      </w:r>
    </w:p>
    <w:p w:rsidR="00796ACF" w:rsidRPr="00796ACF" w:rsidRDefault="00796ACF" w:rsidP="00796ACF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96ACF">
        <w:rPr>
          <w:rFonts w:ascii="Times New Roman" w:hAnsi="Times New Roman" w:cs="Times New Roman"/>
          <w:sz w:val="26"/>
          <w:szCs w:val="26"/>
          <w:lang w:eastAsia="ru-RU"/>
        </w:rPr>
        <w:t>ПЕРЕЧЕНЬ ДОЛЖНОСТНЫХ ЛИЦ, НА КОТОРЫХ ВОЗЛАГАЕТСЯ ПЕРСОНАЛЬНАЯ ОТВЕТСТВЕННОСТЬ ЗА СОСТОЯНИЕ АНТИКОРРУПЦИОННОЙ РАБОТЫ В ОРГАНАХ ГОСУДАРСТВЕННОЙ ВЛАСТИ ХАНТЫ-МАНСИЙСКОГО АВТОНОМНОГО ОКРУГА - ЮГРЫ, ОРГАНИЗАЦИЯХ, В ОТНОШЕНИИ КОТОРЫХ ...</w:t>
      </w:r>
    </w:p>
    <w:p w:rsidR="00796ACF" w:rsidRPr="00796ACF" w:rsidRDefault="00796ACF" w:rsidP="00796ACF">
      <w:pPr>
        <w:pStyle w:val="a5"/>
        <w:jc w:val="right"/>
        <w:rPr>
          <w:rFonts w:ascii="Times New Roman" w:hAnsi="Times New Roman" w:cs="Times New Roman"/>
          <w:color w:val="2D2D2D"/>
          <w:sz w:val="26"/>
          <w:szCs w:val="26"/>
          <w:lang w:eastAsia="ru-RU"/>
        </w:rPr>
      </w:pP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Приложение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к распоряжению Губернатора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Ханты-Мансийского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автономного округа - Югры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от 22 февраля 2014 года N 102-рг</w:t>
      </w:r>
    </w:p>
    <w:p w:rsidR="00796ACF" w:rsidRPr="00796ACF" w:rsidRDefault="00796ACF" w:rsidP="00796ACF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96ACF">
        <w:rPr>
          <w:rFonts w:ascii="Times New Roman" w:hAnsi="Times New Roman" w:cs="Times New Roman"/>
          <w:sz w:val="26"/>
          <w:szCs w:val="26"/>
          <w:lang w:eastAsia="ru-RU"/>
        </w:rPr>
        <w:t>ПЕРЕЧЕНЬ ДОЛЖНОСТНЫХ ЛИЦ, НА КОТОРЫХ ВОЗЛАГАЕТСЯ ПЕРСОНАЛЬНАЯ ОТВЕТСТВЕННОСТЬ ЗА СОСТОЯНИЕ АНТИКОРРУПЦИОННОЙ РАБОТЫ В ОРГАНАХ ГОСУДАРСТВЕННОЙ ВЛАСТИ ХАНТЫ-МАНСИЙСКОГО АВТОНОМНОГО ОКРУГА - ЮГРЫ, ОРГАНИЗАЦИЯХ, В ОТНОШЕНИИ КОТОРЫХ ХАНТЫ-МАНСИЙСКИЙ АВТОНОМНЫЙ ОКРУГ - ЮГРА ВЫСТУПАЕТ ЕДИНСТВЕННЫМ УЧРЕДИТЕЛЕМ</w:t>
      </w:r>
    </w:p>
    <w:p w:rsidR="00796ACF" w:rsidRPr="00796ACF" w:rsidRDefault="00796ACF" w:rsidP="00796ACF">
      <w:pPr>
        <w:pStyle w:val="a5"/>
        <w:rPr>
          <w:rFonts w:ascii="Times New Roman" w:hAnsi="Times New Roman" w:cs="Times New Roman"/>
          <w:color w:val="2D2D2D"/>
          <w:sz w:val="26"/>
          <w:szCs w:val="26"/>
          <w:lang w:eastAsia="ru-RU"/>
        </w:rPr>
      </w:pP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t xml:space="preserve">1. </w:t>
      </w:r>
      <w:proofErr w:type="gramStart"/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t>Органы государственной власти Ханты-Мансийского автономного округа - Югры и должностные лица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Аппарат Губернатора Ханты-Мансийского автономного округа - Югры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lastRenderedPageBreak/>
        <w:t>Руководитель Аппарата Губернатора - заместитель Губернатора Ханты-Мансийского автономного округа - Югры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Первый заместитель руководителя Аппарата Губернатора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Заместитель руководителя Аппарата Губернатора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Начальник управления Аппарата Губернатора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Начальник отдела Аппарата Губернатора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Начальник отдела в управлении Аппарата Губернатора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Представительство Ханты-Мансийского автономного округа - Югры при Правительстве Российской Федерации и в субъектах</w:t>
      </w:r>
      <w:proofErr w:type="gramEnd"/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proofErr w:type="gramStart"/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t>Российской Федерации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Руководитель Представительства - заместитель Губернатора Ханты-Мансийского автономного округа - Югры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Первый заместитель руководителя Представительства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Заместитель руководителя Представительства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Заместитель руководителя Представительства - начальник управления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Начальник отдела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Директор Департамента финансов - заместитель Губернатора Ханты-Мансийского автономного округа - Югры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Департаменты Ханты-Мансийского автономного округа - Югры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Директор департамента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Первый заместитель директора департамента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Заместитель директора департамента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Начальник управления в департаменте - главный архитектор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Начальник управления в департаменте (в том числе</w:t>
      </w:r>
      <w:proofErr w:type="gramEnd"/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proofErr w:type="gramStart"/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t>территориального подразделения)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Директор департамента - управляющий делами Губернатора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Первый заместитель директора Департамента управления делами Губернатора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Заместитель директора Департамента управления делами Губернатора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Заместитель директора Департамента управления делами Губернатора - главный бухгалтер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Заместитель начальника управления в департаменте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Начальник отдела в департаменте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Начальник отдела управления в департаменте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Начальник отдела - лесничий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Службы Ханты-Мансийского автономного округа - Югры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Руководитель Службы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lastRenderedPageBreak/>
        <w:br/>
        <w:t>Руководитель Службы - главный государственный инспектор (инженер-инспектор, строительный инспектор</w:t>
      </w:r>
      <w:proofErr w:type="gramEnd"/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t xml:space="preserve">, </w:t>
      </w:r>
      <w:proofErr w:type="gramStart"/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t>ветеринарный инспектор)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Первый заместитель руководителя службы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Заместитель руководителя службы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Заместитель руководителя Службы - заместитель главного государственного инспектора (инженера-инспектора, строительного инспектора, ветеринарного инспектора)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Начальник управления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Начальник управления - государственный инженер-инспектор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Начальник отдела в службе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Начальник отдела в службе (в том числе территориального подразделения)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Начальник отдела в службе - главный государственный инженер-инспектор города, района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Начальник отдела в службе - государственный инженер-инспектор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Начальник отдела - государственный жилищный инспектор</w:t>
      </w:r>
      <w:proofErr w:type="gramEnd"/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proofErr w:type="gramStart"/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t>Начальник отдела управления в службе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Заместитель начальника отдела в службе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Заместитель начальника отдела в службе - заместитель главного государственного инженера-инспектора города, района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Заместитель начальника отдела в службе - государственный инженер-инспектор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Заместитель начальника отдела - государственный жилищный инспектор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Заместитель начальника отдела управления в службе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Начальник отдела - главный государственный ветеринарный инспектор района, города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Заместитель начальника управления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  <w:t>Заместитель начальника управления - государственный инженер-инспектор</w:t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lang w:eastAsia="ru-RU"/>
        </w:rPr>
        <w:br/>
      </w:r>
      <w:r w:rsidRPr="00796ACF">
        <w:rPr>
          <w:rFonts w:ascii="Times New Roman" w:hAnsi="Times New Roman" w:cs="Times New Roman"/>
          <w:color w:val="2D2D2D"/>
          <w:sz w:val="26"/>
          <w:szCs w:val="26"/>
          <w:highlight w:val="yellow"/>
          <w:lang w:eastAsia="ru-RU"/>
        </w:rPr>
        <w:t>2.</w:t>
      </w:r>
      <w:proofErr w:type="gramEnd"/>
      <w:r w:rsidRPr="00796ACF">
        <w:rPr>
          <w:rFonts w:ascii="Times New Roman" w:hAnsi="Times New Roman" w:cs="Times New Roman"/>
          <w:color w:val="2D2D2D"/>
          <w:sz w:val="26"/>
          <w:szCs w:val="26"/>
          <w:highlight w:val="yellow"/>
          <w:lang w:eastAsia="ru-RU"/>
        </w:rPr>
        <w:t xml:space="preserve"> Организации, в отношении которых Ханты-Мансийский автономный округ - Югра выступает единственным учредителем</w:t>
      </w:r>
      <w:r w:rsidRPr="00796ACF">
        <w:rPr>
          <w:rFonts w:ascii="Times New Roman" w:hAnsi="Times New Roman" w:cs="Times New Roman"/>
          <w:color w:val="2D2D2D"/>
          <w:sz w:val="26"/>
          <w:szCs w:val="26"/>
          <w:highlight w:val="yellow"/>
          <w:lang w:eastAsia="ru-RU"/>
        </w:rPr>
        <w:br/>
        <w:t>Руководитель (директор, начальник)</w:t>
      </w:r>
      <w:r w:rsidRPr="00796ACF">
        <w:rPr>
          <w:rFonts w:ascii="Times New Roman" w:hAnsi="Times New Roman" w:cs="Times New Roman"/>
          <w:color w:val="2D2D2D"/>
          <w:sz w:val="26"/>
          <w:szCs w:val="26"/>
          <w:highlight w:val="yellow"/>
          <w:lang w:eastAsia="ru-RU"/>
        </w:rPr>
        <w:br/>
        <w:t>Заместитель руководителя (директора, начальника)</w:t>
      </w:r>
      <w:bookmarkStart w:id="0" w:name="_GoBack"/>
      <w:bookmarkEnd w:id="0"/>
    </w:p>
    <w:p w:rsidR="00796ACF" w:rsidRPr="00796ACF" w:rsidRDefault="00796ACF" w:rsidP="00796AC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96AC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</w:p>
    <w:p w:rsidR="00796ACF" w:rsidRPr="00796ACF" w:rsidRDefault="00796ACF" w:rsidP="00796ACF">
      <w:pPr>
        <w:numPr>
          <w:ilvl w:val="0"/>
          <w:numId w:val="6"/>
        </w:numPr>
        <w:spacing w:after="0" w:line="240" w:lineRule="auto"/>
        <w:ind w:left="465"/>
        <w:jc w:val="right"/>
        <w:textAlignment w:val="baseline"/>
        <w:rPr>
          <w:rFonts w:ascii="Arial" w:eastAsia="Times New Roman" w:hAnsi="Arial" w:cs="Arial"/>
          <w:color w:val="777777"/>
          <w:spacing w:val="2"/>
          <w:sz w:val="18"/>
          <w:szCs w:val="18"/>
          <w:lang w:eastAsia="ru-RU"/>
        </w:rPr>
      </w:pPr>
    </w:p>
    <w:p w:rsidR="00BD2DBF" w:rsidRDefault="00BD2DBF" w:rsidP="00796ACF">
      <w:pPr>
        <w:spacing w:line="240" w:lineRule="auto"/>
      </w:pPr>
    </w:p>
    <w:sectPr w:rsidR="00BD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F0094"/>
    <w:multiLevelType w:val="multilevel"/>
    <w:tmpl w:val="B7D0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34B98"/>
    <w:multiLevelType w:val="multilevel"/>
    <w:tmpl w:val="7C62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E06D6"/>
    <w:multiLevelType w:val="multilevel"/>
    <w:tmpl w:val="F6DA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136BF"/>
    <w:multiLevelType w:val="multilevel"/>
    <w:tmpl w:val="F018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404685"/>
    <w:multiLevelType w:val="multilevel"/>
    <w:tmpl w:val="5E10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A15D1"/>
    <w:multiLevelType w:val="multilevel"/>
    <w:tmpl w:val="3770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CF"/>
    <w:rsid w:val="00796ACF"/>
    <w:rsid w:val="00BD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A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6A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A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6A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2019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2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5799">
                      <w:marLeft w:val="0"/>
                      <w:marRight w:val="0"/>
                      <w:marTop w:val="960"/>
                      <w:marBottom w:val="450"/>
                      <w:divBdr>
                        <w:top w:val="single" w:sz="6" w:space="8" w:color="CDCDCD"/>
                        <w:left w:val="single" w:sz="6" w:space="0" w:color="CDCDCD"/>
                        <w:bottom w:val="single" w:sz="6" w:space="30" w:color="CDCDCD"/>
                        <w:right w:val="single" w:sz="6" w:space="0" w:color="CDCDCD"/>
                      </w:divBdr>
                      <w:divsChild>
                        <w:div w:id="449472365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3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9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6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1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43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47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67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17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24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503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6176618">
              <w:marLeft w:val="0"/>
              <w:marRight w:val="0"/>
              <w:marTop w:val="0"/>
              <w:marBottom w:val="22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1603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3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117003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117004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2017-02-21T03:16:00Z</dcterms:created>
  <dcterms:modified xsi:type="dcterms:W3CDTF">2017-02-21T03:23:00Z</dcterms:modified>
</cp:coreProperties>
</file>